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3C10EE" w:rsidRDefault="003C10EE">
      <w:pPr>
        <w:pStyle w:val="1"/>
      </w:pPr>
      <w:r>
        <w:fldChar w:fldCharType="begin"/>
      </w:r>
      <w:r>
        <w:instrText>HYPERLINK "garantF1://400064728.0"</w:instrText>
      </w:r>
      <w:r>
        <w:fldChar w:fldCharType="separate"/>
      </w:r>
      <w:r>
        <w:rPr>
          <w:rStyle w:val="a4"/>
          <w:rFonts w:cs="Arial"/>
          <w:b w:val="0"/>
          <w:bCs w:val="0"/>
        </w:rPr>
        <w:t>Приказ Федеральной антимонопольной службы от 17 декабря 2020 г. N 1227/20</w:t>
      </w:r>
      <w:r>
        <w:rPr>
          <w:rStyle w:val="a4"/>
          <w:rFonts w:cs="Arial"/>
          <w:b w:val="0"/>
          <w:bCs w:val="0"/>
        </w:rPr>
        <w:br/>
        <w:t>"Об утверждении цен (тарифов) на электрическую энергию (мощность), поставляемую в ценовых зонах оптового рынка субъектами оптового рынка - производителями электрической энергии (мощности) по договорам, заключенным в соответствии с законодательством Российской Федерации с гарантирующими поставщиками (энергоснабжающими организациями, энергосбытовыми организациями, к числу покупателей электрической энергии (мощности) которых относятся население и (или) приравненные к нему категории потребителей), в целях обеспечения потребления электрической энергии населением и (или) приравненными к нему категориями потребителей, а также с определенными Правительством Российской Федерации субъектами оптового рынка - покупателями электрической энергии (мощности), функционирующими в отдельных частях ценовых зон оптового рынка, для которых Правительством Российской Федерации установлены особенности функционирования оптового и розничных рынков, на 2021 год"</w:t>
      </w:r>
      <w:r>
        <w:fldChar w:fldCharType="end"/>
      </w:r>
    </w:p>
    <w:p w:rsidR="003C10EE" w:rsidRDefault="003C10EE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3C10EE" w:rsidRDefault="003C10EE">
      <w:pPr>
        <w:pStyle w:val="a6"/>
      </w:pPr>
      <w:r>
        <w:t xml:space="preserve">См. </w:t>
      </w:r>
      <w:hyperlink r:id="rId5" w:history="1">
        <w:r>
          <w:rPr>
            <w:rStyle w:val="a4"/>
            <w:rFonts w:cs="Arial"/>
          </w:rPr>
          <w:t>справку</w:t>
        </w:r>
      </w:hyperlink>
      <w:r>
        <w:t xml:space="preserve"> об изменении тарифов на электрическую энергию</w:t>
      </w:r>
    </w:p>
    <w:p w:rsidR="003C10EE" w:rsidRDefault="003C10EE">
      <w:r>
        <w:t xml:space="preserve">В соответствии с </w:t>
      </w:r>
      <w:hyperlink r:id="rId6" w:history="1">
        <w:r>
          <w:rPr>
            <w:rStyle w:val="a4"/>
            <w:rFonts w:cs="Arial"/>
          </w:rPr>
          <w:t>абзацем четвертым пункта 2 статьи 23.1</w:t>
        </w:r>
      </w:hyperlink>
      <w:r>
        <w:t xml:space="preserve"> и </w:t>
      </w:r>
      <w:hyperlink r:id="rId7" w:history="1">
        <w:r>
          <w:rPr>
            <w:rStyle w:val="a4"/>
            <w:rFonts w:cs="Arial"/>
          </w:rPr>
          <w:t>абзацем девятнадцатым пункта 2 статьи 24</w:t>
        </w:r>
      </w:hyperlink>
      <w:r>
        <w:t xml:space="preserve"> Федерального закона от 26 марта 2003 года N 35-ФЗ "Об электроэнергетике" (Собрание законодательства Российской Федерации, 2003, N 13, ст. 1177; 2020, N 31, ст. 5040), </w:t>
      </w:r>
      <w:hyperlink r:id="rId8" w:history="1">
        <w:r>
          <w:rPr>
            <w:rStyle w:val="a4"/>
            <w:rFonts w:cs="Arial"/>
          </w:rPr>
          <w:t>абзацем пятым пункта 27</w:t>
        </w:r>
      </w:hyperlink>
      <w:r>
        <w:t xml:space="preserve"> Правил оптового рынка электрической энергии и мощности, утвержденных </w:t>
      </w:r>
      <w:hyperlink r:id="rId9" w:history="1">
        <w:r>
          <w:rPr>
            <w:rStyle w:val="a4"/>
            <w:rFonts w:cs="Arial"/>
          </w:rPr>
          <w:t>постановлением</w:t>
        </w:r>
      </w:hyperlink>
      <w:r>
        <w:t xml:space="preserve"> Правительства Российской Федерации от 27 декабря 2010 года N 1172 (Собрание законодательства Российской Федерации, 2011, N 14, ст. 1916; 2017, N 1, ст. 178), </w:t>
      </w:r>
      <w:hyperlink r:id="rId10" w:history="1">
        <w:r>
          <w:rPr>
            <w:rStyle w:val="a4"/>
            <w:rFonts w:cs="Arial"/>
          </w:rPr>
          <w:t>постановлением</w:t>
        </w:r>
      </w:hyperlink>
      <w:r>
        <w:t xml:space="preserve"> Правительства Российской Федерации от 30 января 2002 года N 68 "Об утверждении Правил отчисления предприятиями и организациями, эксплуатирующими особо радиационно опасные и ядерно опасные производства и объекты (атомные станции), средств для формирования резервов, предназначенных для обеспечения безопасности атомных станций на всех стадиях их жизненного цикла и развития" (Собрание законодательства Российской Федерации, 2002, N 5, ст. 534; 2015, N 37, ст. 5153), </w:t>
      </w:r>
      <w:hyperlink r:id="rId11" w:history="1">
        <w:r>
          <w:rPr>
            <w:rStyle w:val="a4"/>
            <w:rFonts w:cs="Arial"/>
          </w:rPr>
          <w:t>подпунктом 5.3.21.12</w:t>
        </w:r>
      </w:hyperlink>
      <w:r>
        <w:t xml:space="preserve"> Положения о Федеральной антимонопольной службе, утвержденного </w:t>
      </w:r>
      <w:hyperlink r:id="rId12" w:history="1">
        <w:r>
          <w:rPr>
            <w:rStyle w:val="a4"/>
            <w:rFonts w:cs="Arial"/>
          </w:rPr>
          <w:t>постановлением</w:t>
        </w:r>
      </w:hyperlink>
      <w:r>
        <w:t xml:space="preserve"> Правительства Российской Федерации от 30 июня 2004 года N 331 (Собрание законодательства Российской Федерации, 2004, N 31, ст. 3259; 2018, N 9, ст. 1399), приказами ФСТ России </w:t>
      </w:r>
      <w:hyperlink r:id="rId13" w:history="1">
        <w:r>
          <w:rPr>
            <w:rStyle w:val="a4"/>
            <w:rFonts w:cs="Arial"/>
          </w:rPr>
          <w:t>от 28 августа 2014 года N 210-э/1</w:t>
        </w:r>
      </w:hyperlink>
      <w:r>
        <w:t xml:space="preserve"> "Об утверждении Формул индексации регулируемых цен (тарифов) на электрическую энергию (мощность), применяемых в договорах купли-продажи электрической энергии (мощности), порядка их применения, а также порядка установления плановых и фактических показателей, используемых в указанных формулах" (зарегистрирован Минюстом России 10 октября 2014 года, регистрационный N 34282), с </w:t>
      </w:r>
      <w:hyperlink r:id="rId14" w:history="1">
        <w:r>
          <w:rPr>
            <w:rStyle w:val="a4"/>
            <w:rFonts w:cs="Arial"/>
          </w:rPr>
          <w:t>изменениями</w:t>
        </w:r>
      </w:hyperlink>
      <w:r>
        <w:t xml:space="preserve">, внесенными </w:t>
      </w:r>
      <w:hyperlink r:id="rId15" w:history="1">
        <w:r>
          <w:rPr>
            <w:rStyle w:val="a4"/>
            <w:rFonts w:cs="Arial"/>
          </w:rPr>
          <w:t>приказом</w:t>
        </w:r>
      </w:hyperlink>
      <w:r>
        <w:t xml:space="preserve"> ФАС России от 11 апреля 2017 года N 476/17 (зарегистрирован Минюстом России 23 июня 2017 года, регистрационный N 47164), </w:t>
      </w:r>
      <w:hyperlink r:id="rId16" w:history="1">
        <w:r>
          <w:rPr>
            <w:rStyle w:val="a4"/>
            <w:rFonts w:cs="Arial"/>
          </w:rPr>
          <w:t>от 15 сентября 2006 года N 199-э/6</w:t>
        </w:r>
      </w:hyperlink>
      <w:r>
        <w:t xml:space="preserve"> "Об утверждении Методических указаний по расчету тарифов на электрическую энергию и мощность по договорам купли-продажи по регулируемым тарифам (ценам) на оптовом рынке" (зарегистрирован Минюстом России 13 октября 2006 года, регистрационный N 8383), с изменениями, внесенными приказами ФСТ России </w:t>
      </w:r>
      <w:hyperlink r:id="rId17" w:history="1">
        <w:r>
          <w:rPr>
            <w:rStyle w:val="a4"/>
            <w:rFonts w:cs="Arial"/>
          </w:rPr>
          <w:t>от 23 сентября 2008 года N 190-э/2</w:t>
        </w:r>
      </w:hyperlink>
      <w:r>
        <w:t xml:space="preserve"> (зарегистрирован Минюстом России 2 октября 2008 года, регистрационный N 12386), </w:t>
      </w:r>
      <w:hyperlink r:id="rId18" w:history="1">
        <w:r>
          <w:rPr>
            <w:rStyle w:val="a4"/>
            <w:rFonts w:cs="Arial"/>
          </w:rPr>
          <w:t>от 30 октября 2009 года N 269-э/2</w:t>
        </w:r>
      </w:hyperlink>
      <w:r>
        <w:t xml:space="preserve"> (зарегистрирован Минюстом России 6 ноября 2009 года, регистрационный N 15188), </w:t>
      </w:r>
      <w:hyperlink r:id="rId19" w:history="1">
        <w:r>
          <w:rPr>
            <w:rStyle w:val="a4"/>
            <w:rFonts w:cs="Arial"/>
          </w:rPr>
          <w:t>от 26 октября 2010 года N 260-э/6</w:t>
        </w:r>
      </w:hyperlink>
      <w:r>
        <w:t xml:space="preserve"> (зарегистрирован Минюстом России 1 декабря 2010 года, регистрационный N 19087), приказами ФАС России </w:t>
      </w:r>
      <w:hyperlink r:id="rId20" w:history="1">
        <w:r>
          <w:rPr>
            <w:rStyle w:val="a4"/>
            <w:rFonts w:cs="Arial"/>
          </w:rPr>
          <w:t>от 11 апреля 2017 года N 477/17</w:t>
        </w:r>
      </w:hyperlink>
      <w:r>
        <w:t xml:space="preserve"> </w:t>
      </w:r>
      <w:r>
        <w:lastRenderedPageBreak/>
        <w:t xml:space="preserve">(зарегистрирован Минюстом России 26 июня 2017 года, регистрационный N 47183), </w:t>
      </w:r>
      <w:hyperlink r:id="rId21" w:history="1">
        <w:r>
          <w:rPr>
            <w:rStyle w:val="a4"/>
            <w:rFonts w:cs="Arial"/>
          </w:rPr>
          <w:t>от 29 мая 2019 года N 685/19</w:t>
        </w:r>
      </w:hyperlink>
      <w:r>
        <w:t xml:space="preserve"> (зарегистрирован Минюстом России 12 июля 2019 года, регистрационный N 55242), приказываю:</w:t>
      </w:r>
    </w:p>
    <w:p w:rsidR="003C10EE" w:rsidRDefault="003C10EE">
      <w:bookmarkStart w:id="1" w:name="sub_1"/>
      <w:r>
        <w:t xml:space="preserve">1. Утвердить цены (тарифы) на электрическую энергию (мощность), поставляемую в ценовых зонах оптового рынка субъектами оптового рынка - производителями электрической энергии (мощности) по договорам, заключенным в соответствии с законодательством Российской Федерации с гарантирующими поставщиками (энергоснабжающими организациями, энергосбытовыми организациями, к числу покупателей электрической энергии (мощности) которых относятся население и (или) приравненные к нему категории потребителей), в целях обеспечения потребления электрической энергии населением и (или) приравненными к нему категориями потребителей, а также с определенными Правительством Российской Федерации субъектами оптового рынка - покупателями электрической энергии (мощности), функционирующими в отдельных частях ценовых зон оптового рынка, для которых Правительством Российской Федерации установлены особенности функционирования оптового и розничных рынков, на 2021 год в соответствии с </w:t>
      </w:r>
      <w:hyperlink w:anchor="sub_1000" w:history="1">
        <w:r>
          <w:rPr>
            <w:rStyle w:val="a4"/>
            <w:rFonts w:cs="Arial"/>
          </w:rPr>
          <w:t>приложениями N 1 - N 5</w:t>
        </w:r>
      </w:hyperlink>
      <w:r>
        <w:t xml:space="preserve"> к настоящему приказу.</w:t>
      </w:r>
    </w:p>
    <w:p w:rsidR="003C10EE" w:rsidRDefault="003C10EE">
      <w:bookmarkStart w:id="2" w:name="sub_2"/>
      <w:bookmarkEnd w:id="1"/>
      <w:r>
        <w:t xml:space="preserve">2. Признать утратившим силу </w:t>
      </w:r>
      <w:hyperlink r:id="rId22" w:history="1">
        <w:r>
          <w:rPr>
            <w:rStyle w:val="a4"/>
            <w:rFonts w:cs="Arial"/>
          </w:rPr>
          <w:t>приказ</w:t>
        </w:r>
      </w:hyperlink>
      <w:r>
        <w:t xml:space="preserve"> ФАС России от 11 декабря 2019 года N 1625/19 "Об утверждении цен (тарифов) на электрическую энергию (мощность), поставляемую в ценовых зонах оптового рынка субъектами оптового рынка - производителями электрической энергии (мощности) по договорам, заключенным в соответствии с законодательством Российской Федерации с гарантирующими поставщиками (энергоснабжающими организациями, энергосбытовыми организациями, к числу покупателей электрической энергии (мощности) которых относятся население и (или) приравненные к нему категории потребителей), в целях обеспечения потребления электрической энергии населением и (или) приравненными к нему категориями потребителей, а также с определенными Правительством Российской Федерации субъектами оптового рынка - покупателями электрической энергии (мощности), функционирующими в отдельных частях ценовых зон оптового рынка, для которых Правительством Российской Федерации установлены особенности функционирования оптового и розничных рынков, на 2020 год" (зарегистрирован Минюстом России 25 декабря 2019 года, регистрационный N 56984).</w:t>
      </w:r>
    </w:p>
    <w:p w:rsidR="003C10EE" w:rsidRDefault="003C10EE">
      <w:bookmarkStart w:id="3" w:name="sub_3"/>
      <w:bookmarkEnd w:id="2"/>
      <w:r>
        <w:t>3. Контроль за исполнением настоящего приказа возложить на заместителя руководителя ФАС России В.Г. Королева.</w:t>
      </w:r>
    </w:p>
    <w:bookmarkEnd w:id="3"/>
    <w:p w:rsidR="003C10EE" w:rsidRDefault="003C10EE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3C10EE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3C10EE" w:rsidRDefault="003C10EE">
            <w:pPr>
              <w:pStyle w:val="a8"/>
            </w:pPr>
            <w:r>
              <w:t>Руководитель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3C10EE" w:rsidRDefault="003C10EE">
            <w:pPr>
              <w:pStyle w:val="a7"/>
              <w:jc w:val="right"/>
            </w:pPr>
            <w:r>
              <w:t>М.А. Шаскольский</w:t>
            </w:r>
          </w:p>
        </w:tc>
      </w:tr>
    </w:tbl>
    <w:p w:rsidR="003C10EE" w:rsidRDefault="003C10EE"/>
    <w:p w:rsidR="003C10EE" w:rsidRDefault="003C10EE">
      <w:pPr>
        <w:pStyle w:val="a8"/>
      </w:pPr>
      <w:r>
        <w:t>Зарегистрировано в Минюсте РФ 31 декабря 2020 г.</w:t>
      </w:r>
    </w:p>
    <w:p w:rsidR="003C10EE" w:rsidRDefault="003C10EE">
      <w:pPr>
        <w:pStyle w:val="a8"/>
      </w:pPr>
      <w:r>
        <w:t>Регистрационный N 62002</w:t>
      </w:r>
    </w:p>
    <w:p w:rsidR="003C10EE" w:rsidRDefault="003C10EE"/>
    <w:p w:rsidR="003C10EE" w:rsidRDefault="003C10EE">
      <w:pPr>
        <w:ind w:firstLine="0"/>
        <w:jc w:val="left"/>
        <w:sectPr w:rsidR="003C10EE">
          <w:pgSz w:w="11900" w:h="16800"/>
          <w:pgMar w:top="1440" w:right="800" w:bottom="1440" w:left="1100" w:header="720" w:footer="720" w:gutter="0"/>
          <w:cols w:space="720"/>
          <w:noEndnote/>
        </w:sectPr>
      </w:pPr>
    </w:p>
    <w:p w:rsidR="003C10EE" w:rsidRDefault="003C10EE">
      <w:pPr>
        <w:ind w:firstLine="698"/>
        <w:jc w:val="right"/>
      </w:pPr>
      <w:bookmarkStart w:id="4" w:name="sub_1000"/>
      <w:r>
        <w:rPr>
          <w:rStyle w:val="a3"/>
          <w:bCs/>
        </w:rPr>
        <w:lastRenderedPageBreak/>
        <w:t>Приложение N 1</w:t>
      </w:r>
      <w:r>
        <w:rPr>
          <w:rStyle w:val="a3"/>
          <w:bCs/>
        </w:rPr>
        <w:br/>
        <w:t xml:space="preserve">к </w:t>
      </w:r>
      <w:hyperlink w:anchor="sub_0" w:history="1">
        <w:r>
          <w:rPr>
            <w:rStyle w:val="a4"/>
            <w:rFonts w:cs="Arial"/>
          </w:rPr>
          <w:t>приказу</w:t>
        </w:r>
      </w:hyperlink>
      <w:r>
        <w:rPr>
          <w:rStyle w:val="a3"/>
          <w:bCs/>
        </w:rPr>
        <w:t xml:space="preserve"> ФАС России</w:t>
      </w:r>
      <w:r>
        <w:rPr>
          <w:rStyle w:val="a3"/>
          <w:bCs/>
        </w:rPr>
        <w:br/>
        <w:t>от 17.12.2020 N 1227/20</w:t>
      </w:r>
    </w:p>
    <w:bookmarkEnd w:id="4"/>
    <w:p w:rsidR="003C10EE" w:rsidRDefault="003C10EE"/>
    <w:p w:rsidR="003C10EE" w:rsidRDefault="003C10EE">
      <w:pPr>
        <w:pStyle w:val="1"/>
      </w:pPr>
      <w:r>
        <w:t xml:space="preserve">Цены (тарифы) </w:t>
      </w:r>
      <w:r>
        <w:br/>
        <w:t>на электрическую энергию (мощность), поставляемую в ценовых зонах оптового рынка субъектами оптового рынка - производителями электрической энергии (мощности) по договорам, заключенным в соответствии с законодательством Российской Федерации с гарантирующими поставщиками (энергоснабжающими организациями, энергосбытовыми организациями, к числу покупателей электрической энергии (мощности) которых относятся население и (или) приравненные к нему категории потребителей), в целях обеспечения потребления электрической энергии населением и (или) приравненными к нему категориями потребителей, а также с определенными Правительством Российской Федерации субъектами оптового рынка - покупателями электрической энергии (мощности), функционирующими в отдельных частях ценовых зон оптового рынка, для которых Правительством Российской Федерации установлены особенности функционирования оптового и розничных рынков, на 2021 год</w:t>
      </w:r>
    </w:p>
    <w:p w:rsidR="009D5482" w:rsidRDefault="009D5482" w:rsidP="009D5482"/>
    <w:p w:rsidR="009D5482" w:rsidRPr="009D5482" w:rsidRDefault="009D5482" w:rsidP="009D5482">
      <w:pPr>
        <w:jc w:val="center"/>
      </w:pPr>
      <w:r>
        <w:t>(извлечение)</w:t>
      </w:r>
    </w:p>
    <w:p w:rsidR="003C10EE" w:rsidRDefault="003C10E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3360"/>
        <w:gridCol w:w="4200"/>
        <w:gridCol w:w="1680"/>
        <w:gridCol w:w="1680"/>
        <w:gridCol w:w="1680"/>
        <w:gridCol w:w="1680"/>
      </w:tblGrid>
      <w:tr w:rsidR="003C10EE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C10EE" w:rsidRDefault="003C10EE">
            <w:pPr>
              <w:pStyle w:val="a7"/>
              <w:jc w:val="center"/>
            </w:pPr>
            <w:r>
              <w:t>N</w:t>
            </w:r>
            <w:r>
              <w:br/>
              <w:t>п\п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10EE" w:rsidRDefault="003C10EE">
            <w:pPr>
              <w:pStyle w:val="a7"/>
              <w:jc w:val="center"/>
            </w:pPr>
            <w:r>
              <w:t>Субъект оптового рынка электрической энергии и мощности</w:t>
            </w:r>
          </w:p>
        </w:tc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10EE" w:rsidRDefault="003C10EE">
            <w:pPr>
              <w:pStyle w:val="a7"/>
              <w:jc w:val="center"/>
            </w:pPr>
            <w:r>
              <w:t>Наименование генерирующих объектов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EE" w:rsidRDefault="003C10EE">
            <w:pPr>
              <w:pStyle w:val="a7"/>
              <w:jc w:val="center"/>
            </w:pPr>
            <w:r>
              <w:t>I полугодие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0EE" w:rsidRDefault="003C10EE">
            <w:pPr>
              <w:pStyle w:val="a7"/>
              <w:jc w:val="center"/>
            </w:pPr>
            <w:r>
              <w:t>II полугодие</w:t>
            </w:r>
          </w:p>
        </w:tc>
      </w:tr>
      <w:tr w:rsidR="003C10EE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EE" w:rsidRDefault="003C10EE">
            <w:pPr>
              <w:pStyle w:val="a7"/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EE" w:rsidRDefault="003C10EE">
            <w:pPr>
              <w:pStyle w:val="a7"/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EE" w:rsidRDefault="003C10EE">
            <w:pPr>
              <w:pStyle w:val="a7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EE" w:rsidRDefault="003C10EE">
            <w:pPr>
              <w:pStyle w:val="a7"/>
              <w:jc w:val="center"/>
            </w:pPr>
            <w:r>
              <w:t>Тарифная ставка на электрическую энергию, руб./(МВт*ч) (без НДС)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EE" w:rsidRDefault="003C10EE">
            <w:pPr>
              <w:pStyle w:val="a7"/>
              <w:jc w:val="center"/>
            </w:pPr>
            <w:r>
              <w:t>Тарифная ставка на мощность, руб./МВт в месяц (без НДС)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EE" w:rsidRDefault="003C10EE">
            <w:pPr>
              <w:pStyle w:val="a7"/>
              <w:jc w:val="center"/>
            </w:pPr>
            <w:r>
              <w:t>Тарифная ставка на электрическую энергию, руб./(МВт*ч) (без НДС)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0EE" w:rsidRDefault="003C10EE">
            <w:pPr>
              <w:pStyle w:val="a7"/>
              <w:jc w:val="center"/>
            </w:pPr>
            <w:r>
              <w:t>Тарифная ставка на мощность, руб./МВт в месяц (без НДС)</w:t>
            </w:r>
          </w:p>
        </w:tc>
      </w:tr>
      <w:tr w:rsidR="003C10EE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EE" w:rsidRDefault="003C10EE">
            <w:pPr>
              <w:pStyle w:val="a7"/>
              <w:jc w:val="center"/>
            </w:pPr>
            <w:r>
              <w:t>1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EE" w:rsidRDefault="003C10EE">
            <w:pPr>
              <w:pStyle w:val="a7"/>
              <w:jc w:val="center"/>
            </w:pPr>
            <w:r>
              <w:t>2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EE" w:rsidRDefault="003C10EE">
            <w:pPr>
              <w:pStyle w:val="a7"/>
              <w:jc w:val="center"/>
            </w:pPr>
            <w: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EE" w:rsidRDefault="003C10EE">
            <w:pPr>
              <w:pStyle w:val="a7"/>
              <w:jc w:val="center"/>
            </w:pPr>
            <w:r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EE" w:rsidRDefault="003C10EE">
            <w:pPr>
              <w:pStyle w:val="a7"/>
              <w:jc w:val="center"/>
            </w:pPr>
            <w:r>
              <w:t>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EE" w:rsidRDefault="003C10EE">
            <w:pPr>
              <w:pStyle w:val="a7"/>
              <w:jc w:val="center"/>
            </w:pPr>
            <w:r>
              <w:t>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0EE" w:rsidRDefault="003C10EE">
            <w:pPr>
              <w:pStyle w:val="a7"/>
              <w:jc w:val="center"/>
            </w:pPr>
            <w:r>
              <w:t>7</w:t>
            </w:r>
          </w:p>
        </w:tc>
      </w:tr>
      <w:tr w:rsidR="003C10EE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EE" w:rsidRDefault="003C10EE">
            <w:pPr>
              <w:pStyle w:val="a7"/>
              <w:jc w:val="center"/>
            </w:pPr>
            <w:bookmarkStart w:id="5" w:name="sub_157"/>
            <w:r>
              <w:t>57</w:t>
            </w:r>
            <w:bookmarkEnd w:id="5"/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EE" w:rsidRDefault="003C10EE">
            <w:pPr>
              <w:pStyle w:val="a8"/>
            </w:pPr>
            <w:r>
              <w:t>ООО "Ново-Рязанская ТЭЦ"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EE" w:rsidRDefault="003C10EE">
            <w:pPr>
              <w:pStyle w:val="a8"/>
            </w:pPr>
            <w:r>
              <w:t>Ново-Рязанская ТЭЦ (кроме ТГ-2, 3)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EE" w:rsidRDefault="003C10EE">
            <w:pPr>
              <w:pStyle w:val="a7"/>
              <w:jc w:val="center"/>
            </w:pPr>
            <w:r>
              <w:t>1 042,92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EE" w:rsidRDefault="003C10EE">
            <w:pPr>
              <w:pStyle w:val="a7"/>
              <w:jc w:val="center"/>
            </w:pPr>
            <w:r>
              <w:t>152 809,36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EE" w:rsidRDefault="003C10EE">
            <w:pPr>
              <w:pStyle w:val="a7"/>
              <w:jc w:val="center"/>
            </w:pPr>
            <w:r>
              <w:t>1 073,69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0EE" w:rsidRDefault="003C10EE">
            <w:pPr>
              <w:pStyle w:val="a7"/>
              <w:jc w:val="center"/>
            </w:pPr>
            <w:r>
              <w:t>157 844,20</w:t>
            </w:r>
          </w:p>
        </w:tc>
      </w:tr>
      <w:tr w:rsidR="003C10EE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EE" w:rsidRDefault="003C10EE">
            <w:pPr>
              <w:pStyle w:val="a7"/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EE" w:rsidRDefault="003C10EE">
            <w:pPr>
              <w:pStyle w:val="a7"/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EE" w:rsidRDefault="003C10EE">
            <w:pPr>
              <w:pStyle w:val="a8"/>
            </w:pPr>
            <w:r>
              <w:t>Ново-Рязанская ТЭЦ (ТГ-2, 3)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EE" w:rsidRDefault="003C10EE">
            <w:pPr>
              <w:pStyle w:val="a7"/>
              <w:jc w:val="center"/>
            </w:pPr>
            <w:r>
              <w:t>1 042,92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EE" w:rsidRDefault="003C10EE">
            <w:pPr>
              <w:pStyle w:val="a7"/>
              <w:jc w:val="center"/>
            </w:pPr>
            <w:r>
              <w:t>x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EE" w:rsidRDefault="003C10EE">
            <w:pPr>
              <w:pStyle w:val="a7"/>
              <w:jc w:val="center"/>
            </w:pPr>
            <w:r>
              <w:t>1 073,69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0EE" w:rsidRDefault="003C10EE">
            <w:pPr>
              <w:pStyle w:val="a7"/>
              <w:jc w:val="center"/>
            </w:pPr>
            <w:r>
              <w:t>x</w:t>
            </w:r>
          </w:p>
        </w:tc>
      </w:tr>
    </w:tbl>
    <w:p w:rsidR="003C10EE" w:rsidRDefault="003C10EE"/>
    <w:sectPr w:rsidR="003C10EE">
      <w:pgSz w:w="16837" w:h="11905" w:orient="landscape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482"/>
    <w:rsid w:val="003C10EE"/>
    <w:rsid w:val="009D5482"/>
    <w:rsid w:val="00D0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27D0A3E-797B-4EE4-81D2-7B264E93E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84415.2705" TargetMode="External"/><Relationship Id="rId13" Type="http://schemas.openxmlformats.org/officeDocument/2006/relationships/hyperlink" Target="garantF1://70665944.0" TargetMode="External"/><Relationship Id="rId18" Type="http://schemas.openxmlformats.org/officeDocument/2006/relationships/hyperlink" Target="garantF1://12070730.0" TargetMode="External"/><Relationship Id="rId3" Type="http://schemas.openxmlformats.org/officeDocument/2006/relationships/settings" Target="settings.xml"/><Relationship Id="rId21" Type="http://schemas.openxmlformats.org/officeDocument/2006/relationships/hyperlink" Target="garantF1://72196020.0" TargetMode="External"/><Relationship Id="rId7" Type="http://schemas.openxmlformats.org/officeDocument/2006/relationships/hyperlink" Target="garantF1://85656.24219" TargetMode="External"/><Relationship Id="rId12" Type="http://schemas.openxmlformats.org/officeDocument/2006/relationships/hyperlink" Target="garantF1://12036347.0" TargetMode="External"/><Relationship Id="rId17" Type="http://schemas.openxmlformats.org/officeDocument/2006/relationships/hyperlink" Target="garantF1://93997.0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90088.0" TargetMode="External"/><Relationship Id="rId20" Type="http://schemas.openxmlformats.org/officeDocument/2006/relationships/hyperlink" Target="garantF1://71605934.0" TargetMode="External"/><Relationship Id="rId1" Type="http://schemas.openxmlformats.org/officeDocument/2006/relationships/numbering" Target="numbering.xml"/><Relationship Id="rId6" Type="http://schemas.openxmlformats.org/officeDocument/2006/relationships/hyperlink" Target="garantF1://85656.23124" TargetMode="External"/><Relationship Id="rId11" Type="http://schemas.openxmlformats.org/officeDocument/2006/relationships/hyperlink" Target="garantF1://12036347.532112" TargetMode="External"/><Relationship Id="rId24" Type="http://schemas.openxmlformats.org/officeDocument/2006/relationships/theme" Target="theme/theme1.xml"/><Relationship Id="rId5" Type="http://schemas.openxmlformats.org/officeDocument/2006/relationships/hyperlink" Target="garantF1://5069900.0" TargetMode="External"/><Relationship Id="rId15" Type="http://schemas.openxmlformats.org/officeDocument/2006/relationships/hyperlink" Target="garantF1://71605338.0" TargetMode="External"/><Relationship Id="rId23" Type="http://schemas.openxmlformats.org/officeDocument/2006/relationships/fontTable" Target="fontTable.xml"/><Relationship Id="rId10" Type="http://schemas.openxmlformats.org/officeDocument/2006/relationships/hyperlink" Target="garantF1://12025636.0" TargetMode="External"/><Relationship Id="rId19" Type="http://schemas.openxmlformats.org/officeDocument/2006/relationships/hyperlink" Target="garantF1://12080792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84415.0" TargetMode="External"/><Relationship Id="rId14" Type="http://schemas.openxmlformats.org/officeDocument/2006/relationships/hyperlink" Target="garantF1://71605338.1000" TargetMode="External"/><Relationship Id="rId22" Type="http://schemas.openxmlformats.org/officeDocument/2006/relationships/hyperlink" Target="garantF1://73242645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1270</Words>
  <Characters>7242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8496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А.С. Коваль</cp:lastModifiedBy>
  <cp:revision>2</cp:revision>
  <dcterms:created xsi:type="dcterms:W3CDTF">2021-10-20T08:10:00Z</dcterms:created>
  <dcterms:modified xsi:type="dcterms:W3CDTF">2021-10-20T08:10:00Z</dcterms:modified>
</cp:coreProperties>
</file>